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55D54" w14:textId="77777777" w:rsidR="00711500" w:rsidRPr="003E4AC0" w:rsidRDefault="00711500" w:rsidP="0071150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3E4A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Decreti del Presidente della Repubblica n. 134 e 135 del 2025, attuativi della Legge 150/2024</w:t>
      </w:r>
    </w:p>
    <w:p w14:paraId="13EA1DEF" w14:textId="77777777" w:rsidR="00711500" w:rsidRPr="003E4AC0" w:rsidRDefault="00711500" w:rsidP="003E4AC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E4AC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Nuove disposizioni in materia di s</w:t>
      </w:r>
      <w:bookmarkStart w:id="0" w:name="_GoBack"/>
      <w:bookmarkEnd w:id="0"/>
      <w:r w:rsidRPr="003E4AC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anzioni disciplinari e voto di comportamento- DPR 134 e 135/2025</w:t>
      </w:r>
    </w:p>
    <w:p w14:paraId="259D4F7D" w14:textId="39DB30B5" w:rsidR="00711500" w:rsidRPr="003E4AC0" w:rsidRDefault="00711500" w:rsidP="003E4AC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E4AC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Si informano gli utenti </w:t>
      </w:r>
      <w:r w:rsidR="003E4AC0" w:rsidRPr="003E4AC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 il personale docente che con </w:t>
      </w:r>
      <w:r w:rsidRPr="003E4AC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DPR 134 e 135 del 2025 sono stati emanati i regolamenti attuativi della legge 150/2024, i quali vanno ad emendare rispettivamente il DPR 249/1998 (Statuto delle studentesse e degli studenti della scuola secondaria), il DPR 122/09 e il D. Lgs 62/2017 relativi questi ultimi alla valutazione.</w:t>
      </w:r>
    </w:p>
    <w:p w14:paraId="1EFF2B7B" w14:textId="77777777" w:rsidR="00711500" w:rsidRPr="003E4AC0" w:rsidRDefault="00711500" w:rsidP="003E4AC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E4AC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 particolare, il DPR 134/2025, entrato in vigore il 10 ottobre, va a modificare le disposizioni degli artt. 4 e ss. del DPR 249/98 in tema di responsabilità disciplinare. La riforma supera la logica meramente sanzionatoria per abbracciare un approccio educativo che mira alla riabilitazione dello studente attraverso percorsi di cittadinanza attiva e solidale.</w:t>
      </w:r>
    </w:p>
    <w:p w14:paraId="3E33C295" w14:textId="77777777" w:rsidR="00711500" w:rsidRPr="003E4AC0" w:rsidRDefault="00711500" w:rsidP="003E4AC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E4A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Premesso che</w:t>
      </w:r>
    </w:p>
    <w:p w14:paraId="62BCB11B" w14:textId="77777777" w:rsidR="00711500" w:rsidRPr="003E4AC0" w:rsidRDefault="00711500" w:rsidP="003E4A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E4A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La responsabilità disciplinare è personale;</w:t>
      </w:r>
    </w:p>
    <w:p w14:paraId="7BE356FC" w14:textId="77777777" w:rsidR="00711500" w:rsidRPr="003E4AC0" w:rsidRDefault="00711500" w:rsidP="003E4A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E4A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che nessuno può essere sottoposto a sanzioni disciplinari senza essere stato prima invitato ad esporre le proprie ragioni;</w:t>
      </w:r>
    </w:p>
    <w:p w14:paraId="5B8CFD41" w14:textId="77777777" w:rsidR="00711500" w:rsidRPr="003E4AC0" w:rsidRDefault="00711500" w:rsidP="003E4A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E4A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che nessuna infrazione disciplinare connessa al comportamento può influire sulla valutazione degli apprendimenti delle singole discipline (L’infrazione disciplinare influisce esclusivamente sul voto di comportamento);</w:t>
      </w:r>
    </w:p>
    <w:p w14:paraId="4ADC7C42" w14:textId="77777777" w:rsidR="00711500" w:rsidRPr="003E4AC0" w:rsidRDefault="00711500" w:rsidP="003E4AC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E4A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che in nessun caso può essere sanzionata, né direttamente né indirettamente, la libera espressione di opinioni correttamente manifestata e non lesiva dell’altrui personalità;</w:t>
      </w:r>
    </w:p>
    <w:p w14:paraId="0797BB0F" w14:textId="77777777" w:rsidR="00711500" w:rsidRPr="003E4AC0" w:rsidRDefault="00711500" w:rsidP="003E4AC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E4AC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 novità più rilevante riguarda l’allontanamento dello studente dalle lezioni che, fino a 15 giorni, non avviene più dall’intera comunità scolastica ma esclusivamente dalle attività didattiche, con modalità differenziate in base alla durata della sanzione.</w:t>
      </w:r>
    </w:p>
    <w:p w14:paraId="62EFE213" w14:textId="77777777" w:rsidR="00711500" w:rsidRPr="003E4AC0" w:rsidRDefault="00711500" w:rsidP="003E4A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E4A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Per l’allontanamento fino a due giorni, il consiglio di classe delibera attività di approfondimento da svolgersi presso l’istituzione scolastica, finalizzate alla riflessione sui comportamenti e sulle loro conseguenze</w:t>
      </w:r>
    </w:p>
    <w:p w14:paraId="27C0D283" w14:textId="77777777" w:rsidR="00711500" w:rsidRPr="003E4AC0" w:rsidRDefault="00711500" w:rsidP="003E4A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E4A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Quando l’allontanamento si estende da tre a quindici giorni, lo studente è coinvolto in attività di cittadinanza attiva e solidale presso strutture esterne convenzionate con l’istituzione scolastica. Tali attività, inserite nel PTOF, sono commisurate all’orario scolastico e computate ai fini della validità dell’anno scolastico, pur non influendo sulla valutazione degli apprendimenti disciplinari;</w:t>
      </w:r>
    </w:p>
    <w:p w14:paraId="2B58BCBD" w14:textId="77777777" w:rsidR="00711500" w:rsidRPr="003E4AC0" w:rsidRDefault="00711500" w:rsidP="003E4A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E4A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Per l’allontanamento superiore a quindici giorni (comma 6), mantiene validità l’approccio del percorso di recupero educativo in coordinamento con famiglia, servizi sociali e autorità giudiziaria, con l’obiettivo dell’inclusione e del reintegro nella comunità scolastica.</w:t>
      </w:r>
    </w:p>
    <w:p w14:paraId="064D6DA3" w14:textId="77777777" w:rsidR="00711500" w:rsidRPr="003E4AC0" w:rsidRDefault="00711500" w:rsidP="003E4A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E4A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Il nuovo comma 9 fa espresso riferimento a ulteriori comportamenti che prevedono l’allontanamento superiore a quindici giorni ovvero “in presenza di atti violenti o di aggressione nei confronti del personale scolastico, delle studentesse e degli studenti.” Il decreto introduce significative integrazioni anche al Patto educativo di corresponsabilità, rafforzando l’impegno di scuole e famiglie nella prevenzione di fenomeni come bullismo, cyberbullismo, uso o abuso di alcool e sostanze stupefacenti, oltre ad altre forme di dipendenza.</w:t>
      </w:r>
    </w:p>
    <w:p w14:paraId="6C3CAF3A" w14:textId="031E0E99" w:rsidR="00711500" w:rsidRPr="003E4AC0" w:rsidRDefault="00711500" w:rsidP="003E4AC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E4AC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t> Il DPR 135/2025 va a riformare il voto di comportamento e le conseguenze sull’ammissione alla classe successiva o all’Esame di Maturità.</w:t>
      </w:r>
    </w:p>
    <w:p w14:paraId="7DD158BE" w14:textId="77777777" w:rsidR="003E4AC0" w:rsidRPr="003E4AC0" w:rsidRDefault="003E4AC0" w:rsidP="003E4AC0">
      <w:pPr>
        <w:keepNext/>
        <w:keepLines/>
        <w:widowControl w:val="0"/>
        <w:autoSpaceDE w:val="0"/>
        <w:autoSpaceDN w:val="0"/>
        <w:spacing w:before="81" w:after="31" w:line="240" w:lineRule="auto"/>
        <w:ind w:left="312"/>
        <w:jc w:val="both"/>
        <w:outlineLvl w:val="0"/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</w:pPr>
      <w:r w:rsidRPr="003E4AC0"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  <w:t>Scuola</w:t>
      </w:r>
      <w:r w:rsidRPr="003E4AC0">
        <w:rPr>
          <w:rFonts w:ascii="Times New Roman" w:eastAsiaTheme="majorEastAsia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3E4AC0"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  <w:t>Secondaria</w:t>
      </w:r>
      <w:r w:rsidRPr="003E4AC0">
        <w:rPr>
          <w:rFonts w:ascii="Times New Roman" w:eastAsiaTheme="majorEastAsia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3E4AC0"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  <w:t>di Secondo</w:t>
      </w:r>
      <w:r w:rsidRPr="003E4AC0">
        <w:rPr>
          <w:rFonts w:ascii="Times New Roman" w:eastAsiaTheme="majorEastAsia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3E4AC0">
        <w:rPr>
          <w:rFonts w:ascii="Times New Roman" w:eastAsiaTheme="majorEastAsia" w:hAnsi="Times New Roman" w:cs="Times New Roman"/>
          <w:spacing w:val="-2"/>
          <w:kern w:val="0"/>
          <w:sz w:val="24"/>
          <w:szCs w:val="24"/>
          <w14:ligatures w14:val="none"/>
        </w:rPr>
        <w:t>Grado:</w:t>
      </w: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0"/>
        <w:gridCol w:w="3004"/>
        <w:gridCol w:w="5025"/>
      </w:tblGrid>
      <w:tr w:rsidR="003E4AC0" w:rsidRPr="003E4AC0" w14:paraId="4701F479" w14:textId="77777777" w:rsidTr="00AD4D72">
        <w:trPr>
          <w:trHeight w:val="800"/>
        </w:trPr>
        <w:tc>
          <w:tcPr>
            <w:tcW w:w="2210" w:type="dxa"/>
            <w:tcBorders>
              <w:bottom w:val="double" w:sz="6" w:space="0" w:color="000000"/>
              <w:right w:val="double" w:sz="6" w:space="0" w:color="000000"/>
            </w:tcBorders>
          </w:tcPr>
          <w:p w14:paraId="63465CD8" w14:textId="77777777" w:rsidR="003E4AC0" w:rsidRPr="003E4AC0" w:rsidRDefault="003E4AC0" w:rsidP="003E4AC0">
            <w:pPr>
              <w:spacing w:before="120"/>
              <w:ind w:left="186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spellStart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>Voto</w:t>
            </w:r>
            <w:proofErr w:type="spellEnd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3E4AC0">
              <w:rPr>
                <w:rFonts w:ascii="Times New Roman" w:eastAsia="Arial MT" w:hAnsi="Times New Roman" w:cs="Times New Roman"/>
                <w:spacing w:val="-2"/>
                <w:sz w:val="24"/>
                <w:szCs w:val="24"/>
              </w:rPr>
              <w:t>Comportamento</w:t>
            </w:r>
            <w:proofErr w:type="spellEnd"/>
          </w:p>
        </w:tc>
        <w:tc>
          <w:tcPr>
            <w:tcW w:w="3004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D64B2FF" w14:textId="77777777" w:rsidR="003E4AC0" w:rsidRPr="003E4AC0" w:rsidRDefault="003E4AC0" w:rsidP="003E4AC0">
            <w:pPr>
              <w:spacing w:before="120"/>
              <w:ind w:left="217" w:right="163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spellStart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>Conseguenza</w:t>
            </w:r>
            <w:proofErr w:type="spellEnd"/>
            <w:r w:rsidRPr="003E4AC0">
              <w:rPr>
                <w:rFonts w:ascii="Times New Roman" w:eastAsia="Arial MT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>Scrutinio</w:t>
            </w:r>
            <w:proofErr w:type="spellEnd"/>
            <w:r w:rsidRPr="003E4AC0">
              <w:rPr>
                <w:rFonts w:ascii="Times New Roman" w:eastAsia="Arial MT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E4AC0">
              <w:rPr>
                <w:rFonts w:ascii="Times New Roman" w:eastAsia="Arial MT" w:hAnsi="Times New Roman" w:cs="Times New Roman"/>
                <w:spacing w:val="-2"/>
                <w:sz w:val="24"/>
                <w:szCs w:val="24"/>
              </w:rPr>
              <w:t>Finale</w:t>
            </w:r>
          </w:p>
        </w:tc>
        <w:tc>
          <w:tcPr>
            <w:tcW w:w="5025" w:type="dxa"/>
            <w:tcBorders>
              <w:left w:val="double" w:sz="6" w:space="0" w:color="000000"/>
              <w:bottom w:val="double" w:sz="6" w:space="0" w:color="000000"/>
            </w:tcBorders>
          </w:tcPr>
          <w:p w14:paraId="3B33A306" w14:textId="77777777" w:rsidR="003E4AC0" w:rsidRPr="003E4AC0" w:rsidRDefault="003E4AC0" w:rsidP="003E4AC0">
            <w:pPr>
              <w:spacing w:before="259"/>
              <w:ind w:left="218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spellStart"/>
            <w:r w:rsidRPr="003E4AC0">
              <w:rPr>
                <w:rFonts w:ascii="Times New Roman" w:eastAsia="Arial MT" w:hAnsi="Times New Roman" w:cs="Times New Roman"/>
                <w:spacing w:val="-2"/>
                <w:sz w:val="24"/>
                <w:szCs w:val="24"/>
              </w:rPr>
              <w:t>Dettagli</w:t>
            </w:r>
            <w:proofErr w:type="spellEnd"/>
          </w:p>
        </w:tc>
      </w:tr>
      <w:tr w:rsidR="003E4AC0" w:rsidRPr="003E4AC0" w14:paraId="5D15623C" w14:textId="77777777" w:rsidTr="00AD4D72">
        <w:trPr>
          <w:trHeight w:val="1083"/>
        </w:trPr>
        <w:tc>
          <w:tcPr>
            <w:tcW w:w="221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10C90E3" w14:textId="77777777" w:rsidR="003E4AC0" w:rsidRPr="003E4AC0" w:rsidRDefault="003E4AC0" w:rsidP="003E4AC0">
            <w:pPr>
              <w:spacing w:before="266"/>
              <w:ind w:left="186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proofErr w:type="spellStart"/>
            <w:r w:rsidRPr="003E4AC0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Inferiore</w:t>
            </w:r>
            <w:proofErr w:type="spellEnd"/>
            <w:r w:rsidRPr="003E4AC0">
              <w:rPr>
                <w:rFonts w:ascii="Times New Roman" w:eastAsia="Arial MT" w:hAnsi="Times New Roman" w:cs="Times New Roman"/>
                <w:b/>
                <w:spacing w:val="-17"/>
                <w:sz w:val="24"/>
                <w:szCs w:val="24"/>
              </w:rPr>
              <w:t xml:space="preserve"> </w:t>
            </w:r>
            <w:r w:rsidRPr="003E4AC0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a</w:t>
            </w:r>
            <w:r w:rsidRPr="003E4AC0">
              <w:rPr>
                <w:rFonts w:ascii="Times New Roman" w:eastAsia="Arial MT" w:hAnsi="Times New Roman" w:cs="Times New Roman"/>
                <w:b/>
                <w:spacing w:val="-17"/>
                <w:sz w:val="24"/>
                <w:szCs w:val="24"/>
              </w:rPr>
              <w:t xml:space="preserve"> </w:t>
            </w:r>
            <w:r w:rsidRPr="003E4AC0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6/10 (</w:t>
            </w:r>
            <w:proofErr w:type="spellStart"/>
            <w:r w:rsidRPr="003E4AC0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Es</w:t>
            </w:r>
            <w:proofErr w:type="spellEnd"/>
            <w:r w:rsidRPr="003E4AC0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. 5/10)</w:t>
            </w:r>
          </w:p>
        </w:tc>
        <w:tc>
          <w:tcPr>
            <w:tcW w:w="300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4A1F2084" w14:textId="77777777" w:rsidR="003E4AC0" w:rsidRPr="003E4AC0" w:rsidRDefault="003E4AC0" w:rsidP="003E4AC0">
            <w:pPr>
              <w:spacing w:before="126"/>
              <w:ind w:left="217" w:right="163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3E4AC0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Non</w:t>
            </w:r>
            <w:r w:rsidRPr="003E4AC0">
              <w:rPr>
                <w:rFonts w:ascii="Times New Roman" w:eastAsia="Arial MT" w:hAnsi="Times New Roman" w:cs="Times New Roman"/>
                <w:b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3E4AC0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Ammissione</w:t>
            </w:r>
            <w:proofErr w:type="spellEnd"/>
            <w:r w:rsidRPr="003E4AC0">
              <w:rPr>
                <w:rFonts w:ascii="Times New Roman" w:eastAsia="Arial MT" w:hAnsi="Times New Roman" w:cs="Times New Roman"/>
                <w:b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>alla</w:t>
            </w:r>
            <w:proofErr w:type="spellEnd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>classe</w:t>
            </w:r>
            <w:proofErr w:type="spellEnd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>successiva</w:t>
            </w:r>
            <w:proofErr w:type="spellEnd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>all'Esame</w:t>
            </w:r>
            <w:proofErr w:type="spellEnd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>Stato</w:t>
            </w:r>
            <w:proofErr w:type="spellEnd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2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14:paraId="272F4FCE" w14:textId="77777777" w:rsidR="003E4AC0" w:rsidRPr="003E4AC0" w:rsidRDefault="003E4AC0" w:rsidP="003E4AC0">
            <w:pPr>
              <w:spacing w:before="266"/>
              <w:ind w:left="218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>La</w:t>
            </w:r>
            <w:r w:rsidRPr="003E4AC0">
              <w:rPr>
                <w:rFonts w:ascii="Times New Roman" w:eastAsia="Arial MT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>non</w:t>
            </w:r>
            <w:r w:rsidRPr="003E4AC0">
              <w:rPr>
                <w:rFonts w:ascii="Times New Roman" w:eastAsia="Arial MT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>ammissione</w:t>
            </w:r>
            <w:proofErr w:type="spellEnd"/>
            <w:r w:rsidRPr="003E4AC0">
              <w:rPr>
                <w:rFonts w:ascii="Times New Roman" w:eastAsia="Arial MT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>è</w:t>
            </w:r>
            <w:r w:rsidRPr="003E4AC0">
              <w:rPr>
                <w:rFonts w:ascii="Times New Roman" w:eastAsia="Arial MT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>automatica</w:t>
            </w:r>
            <w:proofErr w:type="spellEnd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>,</w:t>
            </w:r>
            <w:r w:rsidRPr="003E4AC0">
              <w:rPr>
                <w:rFonts w:ascii="Times New Roman" w:eastAsia="Arial MT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>senza</w:t>
            </w:r>
            <w:proofErr w:type="spellEnd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>possibilità</w:t>
            </w:r>
            <w:proofErr w:type="spellEnd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>recupero</w:t>
            </w:r>
            <w:proofErr w:type="spellEnd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>.</w:t>
            </w:r>
          </w:p>
        </w:tc>
      </w:tr>
      <w:tr w:rsidR="003E4AC0" w:rsidRPr="003E4AC0" w14:paraId="2E13DD05" w14:textId="77777777" w:rsidTr="00AD4D72">
        <w:trPr>
          <w:trHeight w:val="2460"/>
        </w:trPr>
        <w:tc>
          <w:tcPr>
            <w:tcW w:w="221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8666DD1" w14:textId="77777777" w:rsidR="003E4AC0" w:rsidRPr="003E4AC0" w:rsidRDefault="003E4AC0" w:rsidP="003E4AC0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</w:p>
          <w:p w14:paraId="2C8FB27C" w14:textId="77777777" w:rsidR="003E4AC0" w:rsidRPr="003E4AC0" w:rsidRDefault="003E4AC0" w:rsidP="003E4AC0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</w:p>
          <w:p w14:paraId="1FBF046F" w14:textId="77777777" w:rsidR="003E4AC0" w:rsidRPr="003E4AC0" w:rsidRDefault="003E4AC0" w:rsidP="003E4AC0">
            <w:pPr>
              <w:spacing w:before="126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</w:p>
          <w:p w14:paraId="7E19D170" w14:textId="77777777" w:rsidR="003E4AC0" w:rsidRPr="003E4AC0" w:rsidRDefault="003E4AC0" w:rsidP="003E4AC0">
            <w:pPr>
              <w:spacing w:before="1"/>
              <w:ind w:left="186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proofErr w:type="spellStart"/>
            <w:r w:rsidRPr="003E4AC0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Pari</w:t>
            </w:r>
            <w:proofErr w:type="spellEnd"/>
            <w:r w:rsidRPr="003E4AC0">
              <w:rPr>
                <w:rFonts w:ascii="Times New Roman" w:eastAsia="Arial MT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E4AC0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a</w:t>
            </w:r>
            <w:r w:rsidRPr="003E4AC0">
              <w:rPr>
                <w:rFonts w:ascii="Times New Roman" w:eastAsia="Arial MT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3E4AC0">
              <w:rPr>
                <w:rFonts w:ascii="Times New Roman" w:eastAsia="Arial MT" w:hAnsi="Times New Roman" w:cs="Times New Roman"/>
                <w:b/>
                <w:spacing w:val="-4"/>
                <w:sz w:val="24"/>
                <w:szCs w:val="24"/>
              </w:rPr>
              <w:t>6/10</w:t>
            </w:r>
          </w:p>
          <w:p w14:paraId="3F84C1F4" w14:textId="77777777" w:rsidR="003E4AC0" w:rsidRPr="003E4AC0" w:rsidRDefault="003E4AC0" w:rsidP="003E4AC0">
            <w:pPr>
              <w:ind w:left="186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 w:rsidRPr="003E4AC0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Art.</w:t>
            </w:r>
            <w:r w:rsidRPr="003E4AC0">
              <w:rPr>
                <w:rFonts w:ascii="Times New Roman" w:eastAsia="Arial MT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3E4AC0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4</w:t>
            </w:r>
            <w:r w:rsidRPr="003E4AC0">
              <w:rPr>
                <w:rFonts w:ascii="Times New Roman" w:eastAsia="Arial MT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3E4AC0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c.</w:t>
            </w:r>
            <w:r w:rsidRPr="003E4AC0">
              <w:rPr>
                <w:rFonts w:ascii="Times New Roman" w:eastAsia="Arial MT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E4AC0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5</w:t>
            </w:r>
            <w:r w:rsidRPr="003E4AC0">
              <w:rPr>
                <w:rFonts w:ascii="Times New Roman" w:eastAsia="Arial MT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3E4AC0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e</w:t>
            </w:r>
            <w:r w:rsidRPr="003E4AC0">
              <w:rPr>
                <w:rFonts w:ascii="Times New Roman" w:eastAsia="Arial MT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E4AC0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c.</w:t>
            </w:r>
            <w:r w:rsidRPr="003E4AC0">
              <w:rPr>
                <w:rFonts w:ascii="Times New Roman" w:eastAsia="Arial MT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E4AC0">
              <w:rPr>
                <w:rFonts w:ascii="Times New Roman" w:eastAsia="Arial MT" w:hAnsi="Times New Roman" w:cs="Times New Roman"/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300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31188AD" w14:textId="77777777" w:rsidR="003E4AC0" w:rsidRPr="003E4AC0" w:rsidRDefault="003E4AC0" w:rsidP="003E4AC0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</w:p>
          <w:p w14:paraId="32B5494A" w14:textId="77777777" w:rsidR="003E4AC0" w:rsidRPr="003E4AC0" w:rsidRDefault="003E4AC0" w:rsidP="003E4AC0">
            <w:pPr>
              <w:spacing w:before="263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</w:p>
          <w:p w14:paraId="6FC959B2" w14:textId="77777777" w:rsidR="003E4AC0" w:rsidRPr="003E4AC0" w:rsidRDefault="003E4AC0" w:rsidP="003E4AC0">
            <w:pPr>
              <w:ind w:left="217" w:right="163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spellStart"/>
            <w:r w:rsidRPr="003E4AC0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Sospensione</w:t>
            </w:r>
            <w:proofErr w:type="spellEnd"/>
            <w:r w:rsidRPr="003E4AC0">
              <w:rPr>
                <w:rFonts w:ascii="Times New Roman" w:eastAsia="Arial MT" w:hAnsi="Times New Roman" w:cs="Times New Roman"/>
                <w:b/>
                <w:spacing w:val="-17"/>
                <w:sz w:val="24"/>
                <w:szCs w:val="24"/>
              </w:rPr>
              <w:t xml:space="preserve"> </w:t>
            </w:r>
            <w:r w:rsidRPr="003E4AC0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del </w:t>
            </w:r>
            <w:proofErr w:type="spellStart"/>
            <w:r w:rsidRPr="003E4AC0">
              <w:rPr>
                <w:rFonts w:ascii="Times New Roman" w:eastAsia="Arial MT" w:hAnsi="Times New Roman" w:cs="Times New Roman"/>
                <w:b/>
                <w:spacing w:val="-2"/>
                <w:sz w:val="24"/>
                <w:szCs w:val="24"/>
              </w:rPr>
              <w:t>Giudizio</w:t>
            </w:r>
            <w:proofErr w:type="spellEnd"/>
            <w:r w:rsidRPr="003E4AC0">
              <w:rPr>
                <w:rFonts w:ascii="Times New Roman" w:eastAsia="Arial MT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E4AC0">
              <w:rPr>
                <w:rFonts w:ascii="Times New Roman" w:eastAsia="Arial MT" w:hAnsi="Times New Roman" w:cs="Times New Roman"/>
                <w:spacing w:val="-2"/>
                <w:sz w:val="24"/>
                <w:szCs w:val="24"/>
              </w:rPr>
              <w:t>sull'ammissione</w:t>
            </w:r>
            <w:proofErr w:type="spellEnd"/>
            <w:r w:rsidRPr="003E4AC0">
              <w:rPr>
                <w:rFonts w:ascii="Times New Roman" w:eastAsia="Arial MT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502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14:paraId="1A82FC40" w14:textId="77777777" w:rsidR="003E4AC0" w:rsidRPr="003E4AC0" w:rsidRDefault="003E4AC0" w:rsidP="003E4AC0">
            <w:pPr>
              <w:spacing w:before="126"/>
              <w:ind w:left="218" w:right="237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Lo </w:t>
            </w:r>
            <w:proofErr w:type="spellStart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>studente</w:t>
            </w:r>
            <w:proofErr w:type="spellEnd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>deve</w:t>
            </w:r>
            <w:proofErr w:type="spellEnd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>svolgere</w:t>
            </w:r>
            <w:proofErr w:type="spellEnd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>discutere</w:t>
            </w:r>
            <w:proofErr w:type="spellEnd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 un </w:t>
            </w:r>
            <w:r w:rsidRPr="003E4AC0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3E4AC0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Elaborato</w:t>
            </w:r>
            <w:proofErr w:type="spellEnd"/>
            <w:r w:rsidRPr="003E4AC0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4AC0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Critico</w:t>
            </w:r>
            <w:proofErr w:type="spellEnd"/>
            <w:r w:rsidRPr="003E4AC0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 in </w:t>
            </w:r>
            <w:proofErr w:type="spellStart"/>
            <w:r w:rsidRPr="003E4AC0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materia</w:t>
            </w:r>
            <w:proofErr w:type="spellEnd"/>
            <w:r w:rsidRPr="003E4AC0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 di </w:t>
            </w:r>
            <w:proofErr w:type="spellStart"/>
            <w:r w:rsidRPr="003E4AC0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Cittadinanza</w:t>
            </w:r>
            <w:proofErr w:type="spellEnd"/>
            <w:r w:rsidRPr="003E4AC0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4AC0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Attiva</w:t>
            </w:r>
            <w:proofErr w:type="spellEnd"/>
            <w:r w:rsidRPr="003E4AC0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3E4AC0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Solidale</w:t>
            </w:r>
            <w:proofErr w:type="spellEnd"/>
            <w:r w:rsidRPr="003E4AC0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" </w:t>
            </w:r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>(</w:t>
            </w:r>
            <w:proofErr w:type="spellStart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>il</w:t>
            </w:r>
            <w:proofErr w:type="spellEnd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>cosiddetto</w:t>
            </w:r>
            <w:proofErr w:type="spellEnd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>Compito</w:t>
            </w:r>
            <w:proofErr w:type="spellEnd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>Cittadinanza</w:t>
            </w:r>
            <w:proofErr w:type="spellEnd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") prima </w:t>
            </w:r>
            <w:proofErr w:type="spellStart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>dell'inizio</w:t>
            </w:r>
            <w:proofErr w:type="spellEnd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 del </w:t>
            </w:r>
            <w:proofErr w:type="spellStart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>successivo</w:t>
            </w:r>
            <w:proofErr w:type="spellEnd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 anno </w:t>
            </w:r>
            <w:proofErr w:type="spellStart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>scolastico</w:t>
            </w:r>
            <w:proofErr w:type="spellEnd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>.</w:t>
            </w:r>
            <w:r w:rsidRPr="003E4AC0">
              <w:rPr>
                <w:rFonts w:ascii="Times New Roman" w:eastAsia="Arial MT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>La</w:t>
            </w:r>
            <w:r w:rsidRPr="003E4AC0">
              <w:rPr>
                <w:rFonts w:ascii="Times New Roman" w:eastAsia="Arial MT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>mancata</w:t>
            </w:r>
            <w:proofErr w:type="spellEnd"/>
            <w:r w:rsidRPr="003E4AC0">
              <w:rPr>
                <w:rFonts w:ascii="Times New Roman" w:eastAsia="Arial MT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>presentazione</w:t>
            </w:r>
            <w:proofErr w:type="spellEnd"/>
            <w:r w:rsidRPr="003E4AC0">
              <w:rPr>
                <w:rFonts w:ascii="Times New Roman" w:eastAsia="Arial MT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>o</w:t>
            </w:r>
            <w:proofErr w:type="spellEnd"/>
            <w:r w:rsidRPr="003E4AC0">
              <w:rPr>
                <w:rFonts w:ascii="Times New Roman" w:eastAsia="Arial MT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la </w:t>
            </w:r>
            <w:proofErr w:type="spellStart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>valutazione</w:t>
            </w:r>
            <w:proofErr w:type="spellEnd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>insufficiente</w:t>
            </w:r>
            <w:proofErr w:type="spellEnd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>dell'elaborato</w:t>
            </w:r>
            <w:proofErr w:type="spellEnd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>comporta</w:t>
            </w:r>
            <w:proofErr w:type="spellEnd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 la Non </w:t>
            </w:r>
            <w:proofErr w:type="spellStart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>Ammissione</w:t>
            </w:r>
            <w:proofErr w:type="spellEnd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>.</w:t>
            </w:r>
          </w:p>
        </w:tc>
      </w:tr>
      <w:tr w:rsidR="003E4AC0" w:rsidRPr="003E4AC0" w14:paraId="73AB2D62" w14:textId="77777777" w:rsidTr="00AD4D72">
        <w:trPr>
          <w:trHeight w:val="1628"/>
        </w:trPr>
        <w:tc>
          <w:tcPr>
            <w:tcW w:w="2210" w:type="dxa"/>
            <w:tcBorders>
              <w:top w:val="double" w:sz="6" w:space="0" w:color="000000"/>
              <w:right w:val="double" w:sz="6" w:space="0" w:color="000000"/>
            </w:tcBorders>
          </w:tcPr>
          <w:p w14:paraId="4B12E461" w14:textId="77777777" w:rsidR="003E4AC0" w:rsidRPr="003E4AC0" w:rsidRDefault="003E4AC0" w:rsidP="003E4AC0">
            <w:pPr>
              <w:spacing w:before="129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</w:p>
          <w:p w14:paraId="2ED035BB" w14:textId="77777777" w:rsidR="003E4AC0" w:rsidRPr="003E4AC0" w:rsidRDefault="003E4AC0" w:rsidP="003E4AC0">
            <w:pPr>
              <w:ind w:left="186" w:right="259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proofErr w:type="spellStart"/>
            <w:r w:rsidRPr="003E4AC0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Pari</w:t>
            </w:r>
            <w:proofErr w:type="spellEnd"/>
            <w:r w:rsidRPr="003E4AC0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 o </w:t>
            </w:r>
            <w:proofErr w:type="spellStart"/>
            <w:r w:rsidRPr="003E4AC0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Superiore</w:t>
            </w:r>
            <w:proofErr w:type="spellEnd"/>
            <w:r w:rsidRPr="003E4AC0">
              <w:rPr>
                <w:rFonts w:ascii="Times New Roman" w:eastAsia="Arial MT" w:hAnsi="Times New Roman" w:cs="Times New Roman"/>
                <w:b/>
                <w:spacing w:val="-17"/>
                <w:sz w:val="24"/>
                <w:szCs w:val="24"/>
              </w:rPr>
              <w:t xml:space="preserve"> </w:t>
            </w:r>
            <w:r w:rsidRPr="003E4AC0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a </w:t>
            </w:r>
            <w:r w:rsidRPr="003E4AC0">
              <w:rPr>
                <w:rFonts w:ascii="Times New Roman" w:eastAsia="Arial MT" w:hAnsi="Times New Roman" w:cs="Times New Roman"/>
                <w:b/>
                <w:spacing w:val="-4"/>
                <w:sz w:val="24"/>
                <w:szCs w:val="24"/>
              </w:rPr>
              <w:t>9/10</w:t>
            </w:r>
          </w:p>
        </w:tc>
        <w:tc>
          <w:tcPr>
            <w:tcW w:w="3004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14:paraId="04AA0E45" w14:textId="690F1824" w:rsidR="003E4AC0" w:rsidRPr="003E4AC0" w:rsidRDefault="003E4AC0" w:rsidP="003E4AC0">
            <w:pPr>
              <w:spacing w:before="129"/>
              <w:ind w:left="217" w:right="163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3E4AC0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Massimo </w:t>
            </w:r>
            <w:proofErr w:type="spellStart"/>
            <w:r w:rsidRPr="003E4AC0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Punteggio</w:t>
            </w:r>
            <w:proofErr w:type="spellEnd"/>
            <w:r w:rsidRPr="003E4AC0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>nella</w:t>
            </w:r>
            <w:proofErr w:type="spellEnd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 fascia di </w:t>
            </w:r>
            <w:proofErr w:type="spellStart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>attribuzione</w:t>
            </w:r>
            <w:proofErr w:type="spellEnd"/>
            <w:r w:rsidRPr="003E4AC0">
              <w:rPr>
                <w:rFonts w:ascii="Times New Roman" w:eastAsia="Arial MT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>del</w:t>
            </w:r>
            <w:r w:rsidRPr="003E4AC0">
              <w:rPr>
                <w:rFonts w:ascii="Times New Roman" w:eastAsia="Arial MT" w:hAnsi="Times New Roman" w:cs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>Credito</w:t>
            </w:r>
            <w:proofErr w:type="spellEnd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>Scolastico</w:t>
            </w:r>
            <w:proofErr w:type="spellEnd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>l'Esame</w:t>
            </w:r>
            <w:proofErr w:type="spellEnd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>Maturità</w:t>
            </w:r>
            <w:proofErr w:type="spellEnd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25" w:type="dxa"/>
            <w:tcBorders>
              <w:top w:val="double" w:sz="6" w:space="0" w:color="000000"/>
              <w:left w:val="double" w:sz="6" w:space="0" w:color="000000"/>
            </w:tcBorders>
          </w:tcPr>
          <w:p w14:paraId="0AF21D8C" w14:textId="77777777" w:rsidR="003E4AC0" w:rsidRPr="003E4AC0" w:rsidRDefault="003E4AC0" w:rsidP="003E4AC0">
            <w:pPr>
              <w:spacing w:before="266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</w:p>
          <w:p w14:paraId="05644B58" w14:textId="77777777" w:rsidR="003E4AC0" w:rsidRPr="003E4AC0" w:rsidRDefault="003E4AC0" w:rsidP="003E4AC0">
            <w:pPr>
              <w:ind w:left="218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>La</w:t>
            </w:r>
            <w:r w:rsidRPr="003E4AC0">
              <w:rPr>
                <w:rFonts w:ascii="Times New Roman" w:eastAsia="Arial MT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>condotta</w:t>
            </w:r>
            <w:proofErr w:type="spellEnd"/>
            <w:r w:rsidRPr="003E4AC0">
              <w:rPr>
                <w:rFonts w:ascii="Times New Roman" w:eastAsia="Arial MT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>eccellente</w:t>
            </w:r>
            <w:proofErr w:type="spellEnd"/>
            <w:r w:rsidRPr="003E4AC0">
              <w:rPr>
                <w:rFonts w:ascii="Times New Roman" w:eastAsia="Arial MT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>è</w:t>
            </w:r>
            <w:r w:rsidRPr="003E4AC0">
              <w:rPr>
                <w:rFonts w:ascii="Times New Roman" w:eastAsia="Arial MT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>premiata</w:t>
            </w:r>
            <w:proofErr w:type="spellEnd"/>
            <w:r w:rsidRPr="003E4AC0">
              <w:rPr>
                <w:rFonts w:ascii="Times New Roman" w:eastAsia="Arial MT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>con</w:t>
            </w:r>
            <w:r w:rsidRPr="003E4AC0">
              <w:rPr>
                <w:rFonts w:ascii="Times New Roman" w:eastAsia="Arial MT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>il</w:t>
            </w:r>
            <w:proofErr w:type="spellEnd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>massimo</w:t>
            </w:r>
            <w:proofErr w:type="spellEnd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>dei</w:t>
            </w:r>
            <w:proofErr w:type="spellEnd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>crediti</w:t>
            </w:r>
            <w:proofErr w:type="spellEnd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>disponibili</w:t>
            </w:r>
            <w:proofErr w:type="spellEnd"/>
            <w:r w:rsidRPr="003E4AC0">
              <w:rPr>
                <w:rFonts w:ascii="Times New Roman" w:eastAsia="Arial MT" w:hAnsi="Times New Roman" w:cs="Times New Roman"/>
                <w:sz w:val="24"/>
                <w:szCs w:val="24"/>
              </w:rPr>
              <w:t>.</w:t>
            </w:r>
          </w:p>
        </w:tc>
      </w:tr>
    </w:tbl>
    <w:p w14:paraId="08F8EE35" w14:textId="77777777" w:rsidR="003E4AC0" w:rsidRPr="003E4AC0" w:rsidRDefault="003E4AC0" w:rsidP="003E4AC0">
      <w:pPr>
        <w:widowControl w:val="0"/>
        <w:autoSpaceDE w:val="0"/>
        <w:autoSpaceDN w:val="0"/>
        <w:spacing w:before="32"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BD6F33C" w14:textId="77777777" w:rsidR="00711500" w:rsidRPr="003E4AC0" w:rsidRDefault="00711500" w:rsidP="003E4AC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E4AC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Si riportano in allegato i provvedimenti normativi oggetto della presente circolare.</w:t>
      </w:r>
    </w:p>
    <w:p w14:paraId="27C8D184" w14:textId="77777777" w:rsidR="001D4C09" w:rsidRPr="003E4AC0" w:rsidRDefault="001D4C09" w:rsidP="003E4AC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D4C09" w:rsidRPr="003E4A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20092"/>
    <w:multiLevelType w:val="multilevel"/>
    <w:tmpl w:val="430C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BA6117"/>
    <w:multiLevelType w:val="multilevel"/>
    <w:tmpl w:val="05721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C829E8"/>
    <w:multiLevelType w:val="multilevel"/>
    <w:tmpl w:val="BC5E1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2F7EBF"/>
    <w:multiLevelType w:val="multilevel"/>
    <w:tmpl w:val="694C2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500"/>
    <w:rsid w:val="001D4C09"/>
    <w:rsid w:val="002C26C8"/>
    <w:rsid w:val="002F7B02"/>
    <w:rsid w:val="003E4AC0"/>
    <w:rsid w:val="005B6E2B"/>
    <w:rsid w:val="00711500"/>
    <w:rsid w:val="00E1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6225B"/>
  <w15:chartTrackingRefBased/>
  <w15:docId w15:val="{CE28C5E8-72CB-4B35-91E3-60B23217F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11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11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115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11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115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11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11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11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11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115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115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115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1150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1150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1150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1150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1150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1150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11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11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11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11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11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1150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1150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1150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115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1150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11500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E4AC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manco</dc:creator>
  <cp:keywords/>
  <dc:description/>
  <cp:lastModifiedBy>viceXYZ</cp:lastModifiedBy>
  <cp:revision>2</cp:revision>
  <dcterms:created xsi:type="dcterms:W3CDTF">2025-12-11T11:36:00Z</dcterms:created>
  <dcterms:modified xsi:type="dcterms:W3CDTF">2025-12-11T11:36:00Z</dcterms:modified>
</cp:coreProperties>
</file>